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DFCD" w14:textId="77777777" w:rsidR="001A1540" w:rsidRPr="00AC6665" w:rsidRDefault="001A1540" w:rsidP="00AC6665">
      <w:pPr>
        <w:pStyle w:val="Heading1"/>
      </w:pPr>
      <w:r w:rsidRPr="00AC6665">
        <w:t>American Rescue Plan (ARP) Elementary and Secondary School Emergency Relief (ESSER III)</w:t>
      </w:r>
    </w:p>
    <w:p w14:paraId="0CD592EB" w14:textId="77777777" w:rsidR="00C83342" w:rsidRPr="00C83342" w:rsidRDefault="00C83342" w:rsidP="00C83342">
      <w:pPr>
        <w:jc w:val="center"/>
        <w:rPr>
          <w:b/>
          <w:sz w:val="28"/>
          <w:szCs w:val="28"/>
        </w:rPr>
      </w:pPr>
      <w:r w:rsidRPr="00C83342">
        <w:rPr>
          <w:b/>
          <w:sz w:val="28"/>
          <w:szCs w:val="28"/>
        </w:rPr>
        <w:t>Red Oak ISD Use of Funds Plan</w:t>
      </w:r>
    </w:p>
    <w:p w14:paraId="7871F3DF" w14:textId="77777777" w:rsidR="00C83342" w:rsidRPr="00C83342" w:rsidRDefault="00C83342" w:rsidP="00C83342">
      <w:pPr>
        <w:jc w:val="center"/>
        <w:rPr>
          <w:b/>
          <w:sz w:val="24"/>
          <w:szCs w:val="24"/>
        </w:rPr>
      </w:pPr>
    </w:p>
    <w:p w14:paraId="46A59C2F" w14:textId="77777777" w:rsidR="001A1540" w:rsidRPr="00AC6665" w:rsidRDefault="001A1540" w:rsidP="00AC6665">
      <w:pPr>
        <w:pStyle w:val="Heading2"/>
      </w:pPr>
      <w:r w:rsidRPr="00AC6665">
        <w:t xml:space="preserve">Planning and Stakeholder </w:t>
      </w:r>
      <w:r w:rsidR="00C83342" w:rsidRPr="00AC6665">
        <w:t>Consultation</w:t>
      </w:r>
    </w:p>
    <w:p w14:paraId="5A659FBF" w14:textId="47028FCD" w:rsidR="00C83342" w:rsidRPr="00AC6665" w:rsidRDefault="00C83342" w:rsidP="00AC6665">
      <w:pPr>
        <w:pStyle w:val="ListParagraph"/>
        <w:numPr>
          <w:ilvl w:val="0"/>
          <w:numId w:val="5"/>
        </w:numPr>
        <w:tabs>
          <w:tab w:val="left" w:pos="1620"/>
        </w:tabs>
        <w:ind w:left="540"/>
      </w:pPr>
      <w:r w:rsidRPr="00AC6665">
        <w:t xml:space="preserve">May 5-11 </w:t>
      </w:r>
      <w:r w:rsidR="00AC6665" w:rsidRPr="00AC6665">
        <w:tab/>
      </w:r>
      <w:r w:rsidRPr="00AC6665">
        <w:t>Brainstorming with internal stakeholder groups</w:t>
      </w:r>
    </w:p>
    <w:p w14:paraId="07AE5914" w14:textId="48537BCC" w:rsidR="00C83342" w:rsidRPr="00AC6665" w:rsidRDefault="00C83342" w:rsidP="00AC6665">
      <w:pPr>
        <w:pStyle w:val="ListParagraph"/>
        <w:numPr>
          <w:ilvl w:val="0"/>
          <w:numId w:val="5"/>
        </w:numPr>
        <w:tabs>
          <w:tab w:val="left" w:pos="1440"/>
          <w:tab w:val="left" w:pos="1620"/>
        </w:tabs>
        <w:ind w:left="540"/>
      </w:pPr>
      <w:r w:rsidRPr="00AC6665">
        <w:t xml:space="preserve">May 19-26 </w:t>
      </w:r>
      <w:r w:rsidR="00AC6665" w:rsidRPr="00AC6665">
        <w:tab/>
      </w:r>
      <w:r w:rsidRPr="00AC6665">
        <w:t xml:space="preserve">Public Survey to gather input from all stakeholder </w:t>
      </w:r>
      <w:proofErr w:type="gramStart"/>
      <w:r w:rsidRPr="00AC6665">
        <w:t>groups</w:t>
      </w:r>
      <w:proofErr w:type="gramEnd"/>
    </w:p>
    <w:p w14:paraId="469BFCF4" w14:textId="5969FBDA" w:rsidR="00C83342" w:rsidRPr="00AC6665" w:rsidRDefault="00C83342" w:rsidP="00AC6665">
      <w:pPr>
        <w:pStyle w:val="ListParagraph"/>
        <w:numPr>
          <w:ilvl w:val="0"/>
          <w:numId w:val="5"/>
        </w:numPr>
        <w:tabs>
          <w:tab w:val="left" w:pos="1620"/>
        </w:tabs>
        <w:ind w:left="540"/>
      </w:pPr>
      <w:r w:rsidRPr="00AC6665">
        <w:t>May 24</w:t>
      </w:r>
      <w:r w:rsidR="00246206" w:rsidRPr="00AC6665">
        <w:t xml:space="preserve"> </w:t>
      </w:r>
      <w:r w:rsidR="00AC6665">
        <w:tab/>
      </w:r>
      <w:r w:rsidRPr="00AC6665">
        <w:t>Red Oak ISD School Board Presentation</w:t>
      </w:r>
    </w:p>
    <w:p w14:paraId="6EBC6D79" w14:textId="77777777" w:rsidR="00AC6665" w:rsidRDefault="00C83342" w:rsidP="00AC6665">
      <w:pPr>
        <w:pStyle w:val="ListParagraph"/>
        <w:numPr>
          <w:ilvl w:val="0"/>
          <w:numId w:val="5"/>
        </w:numPr>
        <w:tabs>
          <w:tab w:val="left" w:pos="1620"/>
        </w:tabs>
        <w:spacing w:after="0"/>
        <w:ind w:left="540"/>
      </w:pPr>
      <w:r w:rsidRPr="00AC6665">
        <w:t>June 1</w:t>
      </w:r>
      <w:r w:rsidR="00246206" w:rsidRPr="00AC6665">
        <w:t xml:space="preserve"> </w:t>
      </w:r>
      <w:r w:rsidR="00AC6665">
        <w:tab/>
      </w:r>
      <w:r w:rsidRPr="00AC6665">
        <w:t xml:space="preserve">Superintendent’s Cabinet </w:t>
      </w:r>
      <w:r w:rsidR="00CA2B6C" w:rsidRPr="00AC6665">
        <w:t xml:space="preserve">prioritization of spending based on stakeholder </w:t>
      </w:r>
      <w:proofErr w:type="gramStart"/>
      <w:r w:rsidR="00CA2B6C" w:rsidRPr="00AC6665">
        <w:t>input</w:t>
      </w:r>
      <w:proofErr w:type="gramEnd"/>
    </w:p>
    <w:p w14:paraId="6D3456CC" w14:textId="3BBEFC1A" w:rsidR="00CA2B6C" w:rsidRPr="00AC6665" w:rsidRDefault="00AC6665" w:rsidP="00AC6665">
      <w:pPr>
        <w:tabs>
          <w:tab w:val="left" w:pos="1620"/>
        </w:tabs>
        <w:spacing w:after="0"/>
      </w:pPr>
      <w:r>
        <w:tab/>
      </w:r>
      <w:r w:rsidR="00CA2B6C" w:rsidRPr="00AC6665">
        <w:t>Review and revision of Return to In-person Instruction and Continuity of Services Plan</w:t>
      </w:r>
    </w:p>
    <w:p w14:paraId="0BF2B51E" w14:textId="4263C6E5" w:rsidR="00CA2B6C" w:rsidRPr="00AC6665" w:rsidRDefault="00CA2B6C" w:rsidP="00AC6665">
      <w:pPr>
        <w:pStyle w:val="ListParagraph"/>
        <w:numPr>
          <w:ilvl w:val="0"/>
          <w:numId w:val="5"/>
        </w:numPr>
        <w:tabs>
          <w:tab w:val="left" w:pos="1620"/>
        </w:tabs>
        <w:ind w:left="540"/>
      </w:pPr>
      <w:r w:rsidRPr="00AC6665">
        <w:t>June 14</w:t>
      </w:r>
      <w:r w:rsidR="00246206" w:rsidRPr="00AC6665">
        <w:t xml:space="preserve"> </w:t>
      </w:r>
      <w:r w:rsidR="00AC6665">
        <w:tab/>
      </w:r>
      <w:r w:rsidRPr="00AC6665">
        <w:t>ROCAC/DAC review of plans and feedback</w:t>
      </w:r>
    </w:p>
    <w:p w14:paraId="791AEDAD" w14:textId="08D214D7" w:rsidR="00CA2B6C" w:rsidRPr="00AC6665" w:rsidRDefault="00CA2B6C" w:rsidP="00AC6665">
      <w:pPr>
        <w:pStyle w:val="ListParagraph"/>
        <w:numPr>
          <w:ilvl w:val="0"/>
          <w:numId w:val="5"/>
        </w:numPr>
        <w:tabs>
          <w:tab w:val="left" w:pos="1620"/>
        </w:tabs>
        <w:ind w:left="540"/>
      </w:pPr>
      <w:r w:rsidRPr="00AC6665">
        <w:t>June 17</w:t>
      </w:r>
      <w:r w:rsidR="00246206" w:rsidRPr="00AC6665">
        <w:t xml:space="preserve"> </w:t>
      </w:r>
      <w:r w:rsidR="00AC6665">
        <w:tab/>
      </w:r>
      <w:r w:rsidRPr="00AC6665">
        <w:t>Final plan revisions</w:t>
      </w:r>
    </w:p>
    <w:p w14:paraId="096413B6" w14:textId="7E7620D1" w:rsidR="00C83342" w:rsidRPr="00AC6665" w:rsidRDefault="00C15233" w:rsidP="00AC6665">
      <w:pPr>
        <w:pStyle w:val="ListParagraph"/>
        <w:numPr>
          <w:ilvl w:val="0"/>
          <w:numId w:val="5"/>
        </w:numPr>
        <w:tabs>
          <w:tab w:val="left" w:pos="1620"/>
        </w:tabs>
        <w:ind w:left="540"/>
      </w:pPr>
      <w:r w:rsidRPr="00AC6665">
        <w:t>June 21</w:t>
      </w:r>
      <w:r w:rsidR="00246206" w:rsidRPr="00AC6665">
        <w:t xml:space="preserve"> </w:t>
      </w:r>
      <w:r w:rsidR="00AC6665">
        <w:tab/>
      </w:r>
      <w:r w:rsidRPr="00AC6665">
        <w:t>Public hearing</w:t>
      </w:r>
    </w:p>
    <w:p w14:paraId="5F54ECCE" w14:textId="77777777" w:rsidR="00C83342" w:rsidRPr="00AC6665" w:rsidRDefault="001A1540" w:rsidP="00AC6665">
      <w:pPr>
        <w:pStyle w:val="Heading2"/>
        <w:spacing w:before="240"/>
      </w:pPr>
      <w:r w:rsidRPr="00AC6665">
        <w:t>Lost Instructional Time</w:t>
      </w:r>
    </w:p>
    <w:p w14:paraId="19868866" w14:textId="23381768" w:rsidR="00FA5025" w:rsidRPr="00AC6665" w:rsidRDefault="00107827">
      <w:pPr>
        <w:rPr>
          <w:sz w:val="24"/>
          <w:szCs w:val="24"/>
        </w:rPr>
      </w:pPr>
      <w:r w:rsidRPr="00AC6665">
        <w:rPr>
          <w:sz w:val="24"/>
          <w:szCs w:val="24"/>
        </w:rPr>
        <w:t>Red Oak ISD will utilize additional staff funded with ESSER III funds to enhance and focus classroom instruction and school-day interventions</w:t>
      </w:r>
      <w:r w:rsidR="001B7B6E" w:rsidRPr="00AC6665">
        <w:rPr>
          <w:sz w:val="24"/>
          <w:szCs w:val="24"/>
        </w:rPr>
        <w:t>. This will</w:t>
      </w:r>
      <w:r w:rsidRPr="00AC6665">
        <w:rPr>
          <w:sz w:val="24"/>
          <w:szCs w:val="24"/>
        </w:rPr>
        <w:t xml:space="preserve"> provide timely target</w:t>
      </w:r>
      <w:r w:rsidR="00FA5025" w:rsidRPr="00AC6665">
        <w:rPr>
          <w:sz w:val="24"/>
          <w:szCs w:val="24"/>
        </w:rPr>
        <w:t xml:space="preserve">ed academic support based on specific needs as identified through formative and summative assessments. </w:t>
      </w:r>
      <w:r w:rsidR="001B7B6E" w:rsidRPr="00AC6665">
        <w:rPr>
          <w:sz w:val="24"/>
          <w:szCs w:val="24"/>
        </w:rPr>
        <w:t xml:space="preserve">Academic support outside of the traditional school day will also be funded based on student needs. </w:t>
      </w:r>
      <w:r w:rsidR="00FA5025" w:rsidRPr="00AC6665">
        <w:rPr>
          <w:sz w:val="24"/>
          <w:szCs w:val="24"/>
        </w:rPr>
        <w:t>In addition, campuses will continue to monitor student data and propose additional plans to address lost instructional time as needs are identified.</w:t>
      </w:r>
    </w:p>
    <w:p w14:paraId="592B6F9E" w14:textId="77777777" w:rsidR="00107827" w:rsidRPr="00AC6665" w:rsidRDefault="00C83342" w:rsidP="00AC6665">
      <w:pPr>
        <w:pStyle w:val="Heading2"/>
        <w:spacing w:before="240"/>
      </w:pPr>
      <w:r w:rsidRPr="00AC6665">
        <w:t xml:space="preserve">Students Disproportionately Impacted </w:t>
      </w:r>
    </w:p>
    <w:p w14:paraId="4C4C1B79" w14:textId="5FCEFFCC" w:rsidR="00107827" w:rsidRPr="00AC6665" w:rsidRDefault="00CA2B6C">
      <w:pPr>
        <w:rPr>
          <w:sz w:val="24"/>
          <w:szCs w:val="24"/>
        </w:rPr>
      </w:pPr>
      <w:r w:rsidRPr="00AC6665">
        <w:rPr>
          <w:sz w:val="24"/>
          <w:szCs w:val="24"/>
        </w:rPr>
        <w:t>Red Oak ISD will continue to monitor</w:t>
      </w:r>
      <w:r w:rsidR="00107827" w:rsidRPr="00AC6665">
        <w:rPr>
          <w:sz w:val="24"/>
          <w:szCs w:val="24"/>
        </w:rPr>
        <w:t xml:space="preserve"> and respond to</w:t>
      </w:r>
      <w:r w:rsidRPr="00AC6665">
        <w:rPr>
          <w:sz w:val="24"/>
          <w:szCs w:val="24"/>
        </w:rPr>
        <w:t xml:space="preserve"> the of </w:t>
      </w:r>
      <w:r w:rsidR="00107827" w:rsidRPr="00AC6665">
        <w:rPr>
          <w:sz w:val="24"/>
          <w:szCs w:val="24"/>
        </w:rPr>
        <w:t>the effects of the pandemic on all students, with emphasis on disproportionately impacted student groups including low-income families, students of color, English learners, children with disabilities, students experiencing homelessness, children in foster care, and migratory children.</w:t>
      </w:r>
    </w:p>
    <w:p w14:paraId="1EC6D058" w14:textId="77777777" w:rsidR="00CA2B6C" w:rsidRPr="00AC6665" w:rsidRDefault="00CA2B6C" w:rsidP="00AC6665">
      <w:pPr>
        <w:pStyle w:val="Heading2"/>
        <w:spacing w:before="240"/>
      </w:pPr>
      <w:r w:rsidRPr="00AC6665">
        <w:t>Prevention and Mitigation</w:t>
      </w:r>
    </w:p>
    <w:p w14:paraId="68909AAE" w14:textId="06FAD521" w:rsidR="00FA5025" w:rsidRPr="00AC6665" w:rsidRDefault="00CA2B6C">
      <w:pPr>
        <w:rPr>
          <w:sz w:val="24"/>
          <w:szCs w:val="24"/>
        </w:rPr>
      </w:pPr>
      <w:r w:rsidRPr="00AC6665">
        <w:rPr>
          <w:sz w:val="24"/>
          <w:szCs w:val="24"/>
        </w:rPr>
        <w:t>Red Oak ISD is not currently planning to use ESSER III funds in this area.</w:t>
      </w:r>
    </w:p>
    <w:p w14:paraId="1B2B73C7" w14:textId="77777777" w:rsidR="00AC6665" w:rsidRDefault="00AC6665">
      <w:pPr>
        <w:rPr>
          <w:b/>
        </w:rPr>
      </w:pPr>
      <w:r>
        <w:rPr>
          <w:b/>
        </w:rPr>
        <w:br w:type="page"/>
      </w:r>
    </w:p>
    <w:p w14:paraId="79E0A90C" w14:textId="77777777" w:rsidR="00AC6665" w:rsidRDefault="00FA5025" w:rsidP="00AC6665">
      <w:pPr>
        <w:pStyle w:val="Heading2"/>
      </w:pPr>
      <w:r w:rsidRPr="00AC6665">
        <w:lastRenderedPageBreak/>
        <w:t>Use of Funds</w:t>
      </w:r>
      <w:r w:rsidR="00CD0BD9" w:rsidRPr="00AC6665">
        <w:t xml:space="preserve"> </w:t>
      </w:r>
    </w:p>
    <w:p w14:paraId="0E8AF562" w14:textId="67931053" w:rsidR="00CD0BD9" w:rsidRPr="00AC6665" w:rsidRDefault="00AC666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CD0BD9" w:rsidRPr="00AC6665">
        <w:rPr>
          <w:sz w:val="24"/>
          <w:szCs w:val="24"/>
        </w:rPr>
        <w:t>ists are planned expenditures at this time</w:t>
      </w:r>
      <w:r w:rsidR="00970ECB" w:rsidRPr="00AC6665">
        <w:rPr>
          <w:sz w:val="24"/>
          <w:szCs w:val="24"/>
        </w:rPr>
        <w:t>.  On-going needs assessment based on student data will drive plan revisions.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SSER III Funds"/>
        <w:tblDescription w:val="Lists of planned expenditures for using ESSER III Funds and amount of funds to be allocated."/>
      </w:tblPr>
      <w:tblGrid>
        <w:gridCol w:w="6745"/>
        <w:gridCol w:w="2605"/>
      </w:tblGrid>
      <w:tr w:rsidR="00246206" w:rsidRPr="00AC6665" w14:paraId="0CF89B72" w14:textId="77777777" w:rsidTr="00246206">
        <w:trPr>
          <w:tblHeader/>
        </w:trPr>
        <w:tc>
          <w:tcPr>
            <w:tcW w:w="6745" w:type="dxa"/>
            <w:shd w:val="clear" w:color="auto" w:fill="D9D9D9" w:themeFill="background1" w:themeFillShade="D9"/>
          </w:tcPr>
          <w:p w14:paraId="60C0C461" w14:textId="25CD3C66" w:rsidR="00246206" w:rsidRPr="00AC6665" w:rsidRDefault="00246206">
            <w:pPr>
              <w:rPr>
                <w:b/>
                <w:bCs/>
                <w:sz w:val="24"/>
                <w:szCs w:val="24"/>
              </w:rPr>
            </w:pPr>
            <w:r w:rsidRPr="00AC6665">
              <w:rPr>
                <w:b/>
                <w:bCs/>
                <w:sz w:val="24"/>
                <w:szCs w:val="24"/>
              </w:rPr>
              <w:t>Use of Funds</w:t>
            </w:r>
          </w:p>
        </w:tc>
        <w:tc>
          <w:tcPr>
            <w:tcW w:w="2605" w:type="dxa"/>
            <w:shd w:val="clear" w:color="auto" w:fill="D9D9D9" w:themeFill="background1" w:themeFillShade="D9"/>
            <w:vAlign w:val="bottom"/>
          </w:tcPr>
          <w:p w14:paraId="5E3AB32D" w14:textId="001E027E" w:rsidR="00246206" w:rsidRPr="00AC6665" w:rsidRDefault="00246206" w:rsidP="00CD0BD9">
            <w:pPr>
              <w:jc w:val="right"/>
              <w:rPr>
                <w:b/>
                <w:bCs/>
                <w:sz w:val="24"/>
                <w:szCs w:val="24"/>
              </w:rPr>
            </w:pPr>
            <w:r w:rsidRPr="00AC6665">
              <w:rPr>
                <w:b/>
                <w:bCs/>
                <w:sz w:val="24"/>
                <w:szCs w:val="24"/>
              </w:rPr>
              <w:t>Amount of Funds</w:t>
            </w:r>
          </w:p>
        </w:tc>
      </w:tr>
      <w:tr w:rsidR="00FA5025" w:rsidRPr="00AC6665" w14:paraId="70860E8A" w14:textId="77777777" w:rsidTr="00CD0BD9">
        <w:tc>
          <w:tcPr>
            <w:tcW w:w="6745" w:type="dxa"/>
          </w:tcPr>
          <w:p w14:paraId="03F460DC" w14:textId="77777777" w:rsidR="00FA5025" w:rsidRPr="00AC6665" w:rsidRDefault="00FA5025">
            <w:p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Social/Emotional Support</w:t>
            </w:r>
          </w:p>
          <w:p w14:paraId="51348A7F" w14:textId="77777777" w:rsidR="00FA5025" w:rsidRPr="00AC6665" w:rsidRDefault="00FA5025" w:rsidP="00CD0B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Care Solace</w:t>
            </w:r>
          </w:p>
          <w:p w14:paraId="67B21B47" w14:textId="77777777" w:rsidR="00FA5025" w:rsidRPr="00AC6665" w:rsidRDefault="00FA5025" w:rsidP="00CD0B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Additional Counselor at ROHS</w:t>
            </w:r>
          </w:p>
          <w:p w14:paraId="36CD5746" w14:textId="77777777" w:rsidR="00FA5025" w:rsidRPr="00AC6665" w:rsidRDefault="00FA5025" w:rsidP="00CD0B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 xml:space="preserve">Funds reserved for needs </w:t>
            </w:r>
            <w:r w:rsidR="00CD0BD9" w:rsidRPr="00AC6665">
              <w:rPr>
                <w:sz w:val="24"/>
                <w:szCs w:val="24"/>
              </w:rPr>
              <w:t>not yet known</w:t>
            </w:r>
          </w:p>
        </w:tc>
        <w:tc>
          <w:tcPr>
            <w:tcW w:w="2605" w:type="dxa"/>
            <w:vAlign w:val="bottom"/>
          </w:tcPr>
          <w:p w14:paraId="7E99E228" w14:textId="77777777" w:rsidR="00FA5025" w:rsidRPr="00AC6665" w:rsidRDefault="00CD0BD9" w:rsidP="00CD0BD9">
            <w:pPr>
              <w:jc w:val="right"/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$774,000</w:t>
            </w:r>
          </w:p>
        </w:tc>
      </w:tr>
      <w:tr w:rsidR="00FA5025" w:rsidRPr="00AC6665" w14:paraId="49AF4D62" w14:textId="77777777" w:rsidTr="00CD0BD9">
        <w:tc>
          <w:tcPr>
            <w:tcW w:w="6745" w:type="dxa"/>
          </w:tcPr>
          <w:p w14:paraId="61E8C7A1" w14:textId="77777777" w:rsidR="00FA5025" w:rsidRPr="00AC6665" w:rsidRDefault="00CD0BD9">
            <w:p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Instructional Support – Staff</w:t>
            </w:r>
          </w:p>
          <w:p w14:paraId="3A3F634D" w14:textId="77777777" w:rsidR="00CD0BD9" w:rsidRPr="00AC6665" w:rsidRDefault="00CD0BD9" w:rsidP="00970EC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Bilingual Interventionists (2)</w:t>
            </w:r>
          </w:p>
          <w:p w14:paraId="2CD14575" w14:textId="77777777" w:rsidR="00CD0BD9" w:rsidRPr="00AC6665" w:rsidRDefault="00CD0BD9" w:rsidP="00970EC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Bilingual Instructional Coach</w:t>
            </w:r>
          </w:p>
          <w:p w14:paraId="73627417" w14:textId="77777777" w:rsidR="00CD0BD9" w:rsidRPr="00AC6665" w:rsidRDefault="00CD0BD9" w:rsidP="00970EC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Additional Elementary Instructional Coaches (5)</w:t>
            </w:r>
          </w:p>
          <w:p w14:paraId="230C8759" w14:textId="77777777" w:rsidR="00CD0BD9" w:rsidRPr="00AC6665" w:rsidRDefault="00CD0BD9" w:rsidP="00970EC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Secondary Reading Interventionists (2)</w:t>
            </w:r>
          </w:p>
          <w:p w14:paraId="32B137E0" w14:textId="77777777" w:rsidR="00CD0BD9" w:rsidRPr="00AC6665" w:rsidRDefault="00CD0BD9" w:rsidP="00970EC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Secondary Math Interventionists (2)</w:t>
            </w:r>
          </w:p>
          <w:p w14:paraId="53B95E58" w14:textId="77777777" w:rsidR="00016EE8" w:rsidRPr="00AC6665" w:rsidRDefault="00970ECB" w:rsidP="00970EC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Secondary Content-specific Support Teachers (2)</w:t>
            </w:r>
          </w:p>
          <w:p w14:paraId="09654B3C" w14:textId="77777777" w:rsidR="00970ECB" w:rsidRPr="00AC6665" w:rsidRDefault="00970ECB" w:rsidP="00970EC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 xml:space="preserve">Extra-duty </w:t>
            </w:r>
            <w:proofErr w:type="gramStart"/>
            <w:r w:rsidRPr="00AC6665">
              <w:rPr>
                <w:sz w:val="24"/>
                <w:szCs w:val="24"/>
              </w:rPr>
              <w:t>pay</w:t>
            </w:r>
            <w:proofErr w:type="gramEnd"/>
            <w:r w:rsidRPr="00AC6665">
              <w:rPr>
                <w:sz w:val="24"/>
                <w:szCs w:val="24"/>
              </w:rPr>
              <w:t xml:space="preserve"> for current staff for interventions outside of school day</w:t>
            </w:r>
          </w:p>
        </w:tc>
        <w:tc>
          <w:tcPr>
            <w:tcW w:w="2605" w:type="dxa"/>
            <w:vAlign w:val="bottom"/>
          </w:tcPr>
          <w:p w14:paraId="0E03FA8B" w14:textId="77777777" w:rsidR="00FA5025" w:rsidRPr="00AC6665" w:rsidRDefault="00970ECB" w:rsidP="00CD0BD9">
            <w:pPr>
              <w:jc w:val="right"/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$2,</w:t>
            </w:r>
            <w:r w:rsidR="00DE547B" w:rsidRPr="00AC6665">
              <w:rPr>
                <w:sz w:val="24"/>
                <w:szCs w:val="24"/>
              </w:rPr>
              <w:t>07</w:t>
            </w:r>
            <w:r w:rsidR="00C15233" w:rsidRPr="00AC6665">
              <w:rPr>
                <w:sz w:val="24"/>
                <w:szCs w:val="24"/>
              </w:rPr>
              <w:t>0</w:t>
            </w:r>
            <w:r w:rsidRPr="00AC6665">
              <w:rPr>
                <w:sz w:val="24"/>
                <w:szCs w:val="24"/>
              </w:rPr>
              <w:t>,</w:t>
            </w:r>
            <w:r w:rsidR="00DE547B" w:rsidRPr="00AC6665">
              <w:rPr>
                <w:sz w:val="24"/>
                <w:szCs w:val="24"/>
              </w:rPr>
              <w:t>215</w:t>
            </w:r>
          </w:p>
        </w:tc>
      </w:tr>
      <w:tr w:rsidR="00FA5025" w:rsidRPr="00AC6665" w14:paraId="0B9354A5" w14:textId="77777777" w:rsidTr="00CD0BD9">
        <w:tc>
          <w:tcPr>
            <w:tcW w:w="6745" w:type="dxa"/>
          </w:tcPr>
          <w:p w14:paraId="65388CDB" w14:textId="77777777" w:rsidR="00FA5025" w:rsidRPr="00AC6665" w:rsidRDefault="00970ECB">
            <w:p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Instructional Support – Resources</w:t>
            </w:r>
          </w:p>
          <w:p w14:paraId="458088BF" w14:textId="77777777" w:rsidR="00970ECB" w:rsidRPr="00AC6665" w:rsidRDefault="00970ECB" w:rsidP="00970E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Saxon Phonics – on-level and interventions</w:t>
            </w:r>
          </w:p>
          <w:p w14:paraId="6F0AE365" w14:textId="77777777" w:rsidR="00970ECB" w:rsidRPr="00AC6665" w:rsidRDefault="00970ECB" w:rsidP="00970E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AVID Program</w:t>
            </w:r>
          </w:p>
          <w:p w14:paraId="0FC29BFF" w14:textId="77777777" w:rsidR="00970ECB" w:rsidRPr="00AC6665" w:rsidRDefault="00970ECB" w:rsidP="00970E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Seidlitz academic language support</w:t>
            </w:r>
          </w:p>
          <w:p w14:paraId="37E73451" w14:textId="77777777" w:rsidR="00970ECB" w:rsidRPr="00AC6665" w:rsidRDefault="00970ECB" w:rsidP="00970E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Instructional materials extensions</w:t>
            </w:r>
          </w:p>
        </w:tc>
        <w:tc>
          <w:tcPr>
            <w:tcW w:w="2605" w:type="dxa"/>
            <w:vAlign w:val="bottom"/>
          </w:tcPr>
          <w:p w14:paraId="3BCEE77C" w14:textId="77777777" w:rsidR="00FA5025" w:rsidRPr="00AC6665" w:rsidRDefault="00DE547B" w:rsidP="00CD0BD9">
            <w:pPr>
              <w:jc w:val="right"/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$8</w:t>
            </w:r>
            <w:r w:rsidR="00C15233" w:rsidRPr="00AC6665">
              <w:rPr>
                <w:sz w:val="24"/>
                <w:szCs w:val="24"/>
              </w:rPr>
              <w:t>12</w:t>
            </w:r>
            <w:r w:rsidRPr="00AC6665">
              <w:rPr>
                <w:sz w:val="24"/>
                <w:szCs w:val="24"/>
              </w:rPr>
              <w:t>,000</w:t>
            </w:r>
          </w:p>
        </w:tc>
      </w:tr>
      <w:tr w:rsidR="00FA5025" w:rsidRPr="00AC6665" w14:paraId="0DB37699" w14:textId="77777777" w:rsidTr="00CD0BD9">
        <w:tc>
          <w:tcPr>
            <w:tcW w:w="6745" w:type="dxa"/>
          </w:tcPr>
          <w:p w14:paraId="2E22F431" w14:textId="77777777" w:rsidR="00FA5025" w:rsidRPr="00AC6665" w:rsidRDefault="00DE547B">
            <w:p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Technology</w:t>
            </w:r>
          </w:p>
          <w:p w14:paraId="0DFEC2C3" w14:textId="77777777" w:rsidR="00DE547B" w:rsidRPr="00AC6665" w:rsidRDefault="00DE547B" w:rsidP="00DE547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Firewall update</w:t>
            </w:r>
          </w:p>
          <w:p w14:paraId="018266D8" w14:textId="77777777" w:rsidR="00DE547B" w:rsidRPr="00AC6665" w:rsidRDefault="00DE547B" w:rsidP="00DE547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Device update/replacement</w:t>
            </w:r>
          </w:p>
          <w:p w14:paraId="02B02232" w14:textId="77777777" w:rsidR="00DE547B" w:rsidRPr="00AC6665" w:rsidRDefault="00DE547B" w:rsidP="00DE547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Generator</w:t>
            </w:r>
          </w:p>
          <w:p w14:paraId="3A1C94B5" w14:textId="77777777" w:rsidR="00DE547B" w:rsidRPr="00AC6665" w:rsidRDefault="00DE547B" w:rsidP="00DE547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Zoom licensing</w:t>
            </w:r>
          </w:p>
        </w:tc>
        <w:tc>
          <w:tcPr>
            <w:tcW w:w="2605" w:type="dxa"/>
            <w:vAlign w:val="bottom"/>
          </w:tcPr>
          <w:p w14:paraId="7581C019" w14:textId="77777777" w:rsidR="00FA5025" w:rsidRPr="00AC6665" w:rsidRDefault="00DE547B" w:rsidP="00CD0BD9">
            <w:pPr>
              <w:jc w:val="right"/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$498,000</w:t>
            </w:r>
          </w:p>
        </w:tc>
      </w:tr>
      <w:tr w:rsidR="00FA5025" w:rsidRPr="00AC6665" w14:paraId="1AFCD266" w14:textId="77777777" w:rsidTr="00CD0BD9">
        <w:tc>
          <w:tcPr>
            <w:tcW w:w="6745" w:type="dxa"/>
          </w:tcPr>
          <w:p w14:paraId="38D97445" w14:textId="77777777" w:rsidR="00FA5025" w:rsidRPr="00AC6665" w:rsidRDefault="00DE547B" w:rsidP="00DE547B">
            <w:pPr>
              <w:jc w:val="right"/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Total</w:t>
            </w:r>
          </w:p>
        </w:tc>
        <w:tc>
          <w:tcPr>
            <w:tcW w:w="2605" w:type="dxa"/>
            <w:vAlign w:val="bottom"/>
          </w:tcPr>
          <w:p w14:paraId="094E46BF" w14:textId="77777777" w:rsidR="00FA5025" w:rsidRPr="00AC6665" w:rsidRDefault="00DE547B" w:rsidP="00CD0BD9">
            <w:pPr>
              <w:jc w:val="right"/>
              <w:rPr>
                <w:sz w:val="24"/>
                <w:szCs w:val="24"/>
              </w:rPr>
            </w:pPr>
            <w:r w:rsidRPr="00AC6665">
              <w:rPr>
                <w:sz w:val="24"/>
                <w:szCs w:val="24"/>
              </w:rPr>
              <w:t>$4,</w:t>
            </w:r>
            <w:r w:rsidR="00C15233" w:rsidRPr="00AC6665">
              <w:rPr>
                <w:sz w:val="24"/>
                <w:szCs w:val="24"/>
              </w:rPr>
              <w:t>154,215</w:t>
            </w:r>
          </w:p>
        </w:tc>
      </w:tr>
    </w:tbl>
    <w:p w14:paraId="702051B1" w14:textId="77777777" w:rsidR="00FA5025" w:rsidRPr="00AC6665" w:rsidRDefault="00FA5025">
      <w:pPr>
        <w:rPr>
          <w:sz w:val="24"/>
          <w:szCs w:val="24"/>
        </w:rPr>
      </w:pPr>
    </w:p>
    <w:sectPr w:rsidR="00FA5025" w:rsidRPr="00AC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077"/>
    <w:multiLevelType w:val="hybridMultilevel"/>
    <w:tmpl w:val="BB5C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0A57"/>
    <w:multiLevelType w:val="hybridMultilevel"/>
    <w:tmpl w:val="CEFE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9551D"/>
    <w:multiLevelType w:val="hybridMultilevel"/>
    <w:tmpl w:val="F9D4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96ED2"/>
    <w:multiLevelType w:val="hybridMultilevel"/>
    <w:tmpl w:val="67EA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61B65"/>
    <w:multiLevelType w:val="hybridMultilevel"/>
    <w:tmpl w:val="38A8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40"/>
    <w:rsid w:val="00016EE8"/>
    <w:rsid w:val="00107827"/>
    <w:rsid w:val="001A1540"/>
    <w:rsid w:val="001B7B6E"/>
    <w:rsid w:val="00246206"/>
    <w:rsid w:val="00254711"/>
    <w:rsid w:val="006C00E0"/>
    <w:rsid w:val="006E22EA"/>
    <w:rsid w:val="00960766"/>
    <w:rsid w:val="00970ECB"/>
    <w:rsid w:val="00AC6665"/>
    <w:rsid w:val="00C15233"/>
    <w:rsid w:val="00C83342"/>
    <w:rsid w:val="00CA2B6C"/>
    <w:rsid w:val="00CD0BD9"/>
    <w:rsid w:val="00DE547B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F771"/>
  <w15:chartTrackingRefBased/>
  <w15:docId w15:val="{6B0F3FE3-DBC4-453A-A53D-705A7F0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665"/>
    <w:pPr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665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B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666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666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Rescue Plan</dc:title>
  <dc:subject/>
  <dc:creator>Sulak, Melissa</dc:creator>
  <cp:keywords/>
  <dc:description/>
  <cp:lastModifiedBy>Diane</cp:lastModifiedBy>
  <cp:revision>3</cp:revision>
  <cp:lastPrinted>2021-06-21T22:00:00Z</cp:lastPrinted>
  <dcterms:created xsi:type="dcterms:W3CDTF">2021-06-24T16:36:00Z</dcterms:created>
  <dcterms:modified xsi:type="dcterms:W3CDTF">2021-06-24T16:36:00Z</dcterms:modified>
</cp:coreProperties>
</file>